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112 vom 2. März 1988</w:t>
      </w:r>
    </w:p>
    <w:p>
      <w:r>
        <w:t>Bundesgericht (BGE), 1988-03-02, DE</w:t>
      </w:r>
    </w:p>
    <w:p>
      <w:r>
        <w:rPr>
          <w:b/>
        </w:rPr>
        <w:t xml:space="preserve">Quelle: </w:t>
      </w:r>
      <w:r>
        <w:t>https://mcp.opencaselaw.ch/entscheid/bge_114 IB 112</w:t>
      </w:r>
    </w:p>
    <w:p>
      <w:r>
        <w:t>FR: BGE 114 IB 112 du 2 mars 1988</w:t>
      </w:r>
    </w:p>
    <w:p>
      <w:r>
        <w:t>IT: BGE 114 IB 112 del 2 marzo 1988</w:t>
      </w:r>
    </w:p>
    <w:p>
      <w:pPr>
        <w:pStyle w:val="Heading2"/>
      </w:pPr>
      <w:r>
        <w:t>Regeste</w:t>
      </w:r>
    </w:p>
    <w:p>
      <w:r>
        <w:t>Regeste Materielle Enteignung, die durch eine formelle ergänzt wird. Zulässigkeit der Verwaltungsgerichtsbeschwerde gegen Entschädigungsentscheide in Enteignungsverfahren, die durch Ausübung des Heimschlagsrechtes in Folge einer Planungsmassnahme im Sinne des eidg. Raumplanungsgesetzes eingeleitet wurden (E. 1a). Art. 35 VwVG; Folgen fehlender Rechtsmittelbelehrung (E. 2a). Art. 88 OG; Legitimation einer Gemeinde verneint, die Zulässigkeit eines Anschlussrekurses im kantonalen Verwaltungsgerichtsverfahren mittels staatsrechtlicher Beschwerde zu rügen (E. 2b). Art. 5 Abs. 2 RPG; Die Nichteinzonung von groberschlossenem Land, das innerhalb des engeren Baugebietes liegt, bewirkt eine materielle Enteignung (E. 4-5). Wird nur ein Teil einer Parzelle nicht eingezont, so bewirkt das für den eingezonten Teil keine materielle Enteignung, wenn noch erhebliche Überbauungsmöglichkeiten bleiben (E. 6). Berechnung der Entschädigung bei einer materiellen Enteignung, die durch eine formelle ergänzt wird (E. 7).</w:t>
      </w:r>
    </w:p>
    <w:p>
      <w:pPr>
        <w:pStyle w:val="Heading2"/>
      </w:pPr>
      <w:r>
        <w:t>Erwägungen</w:t>
      </w:r>
    </w:p>
    <w:p>
      <w:r>
        <w:rPr>
          <w:b/>
        </w:rPr>
        <w:t>E. 1</w:t>
      </w:r>
    </w:p>
    <w:p>
      <w:r>
        <w:t>a) Mit dem angefochtenen Entscheid hat das Verwaltungsgericht des Kantons Graubünden als kantonal letztinstanzliches Enteignungsgericht die von der Gemeinde Trimmis zu leistende Entschädigung für die Übernahme des in der Zone für öffentliche Bauten und Anlagen gelegenen Teils des der Beschwerdeführerin gehörenden Grundstücks Nr. 377 festgesetzt und es überdies abgelehnt, für den in der Dorfzone gelegenen Teil der genannten Parzelle eine Minderwertsentschädigung zuzusprechen. Das Übernahmebegehren der Gemeinde stützt sich auf Art. 27 Abs. 3 des Raumplanungsgesetzes für den Kanton Graubünden vom 20. Mai 1973 (KRG). Danach kann die Gemeinde nach der Genehmigung des Zonenplans durch schriftliche Bekanntgabe ihres Angebotes die Übertragung des Eigentums an sie verlangen (Heimschlagsrecht). Die Zuweisung eines Teils des Grundstücks Nr. 377 zur Zone für öffentliche Bauten und Anlagen im Sinne von Art. 27 KRG stellt nach der Praxis des Bundesgerichtes eine Planungsmassnahme im Sinne des Bundesgesetzes über die Raumplanung vom 22. Juni 1979 (RPG) dar ( BGE 110 Ib 257 ; BGE 107 Ib 229 ). Wird das Heimschlagsrecht als Folge einer Planungsmassnahme gemäss Raumplanungsgesetz, in welcher eine enteignungsähnliche Eigentumsbeschränkung liegt oder liegen kann, gewährt und ist umstritten, ob und in welchem Masse eine Entschädigung für den planerischen Eingriff geschuldet sei, so ist nach der bundesgerichtlichen Rechtsprechung die Verwaltungsgerichtsbeschwerde an das Bundesgericht gegeben. Dies gilt auch dann, wenn sich die umstrittene Frage - wie im vorliegenden Fall - im Rahmen eines formellen Enteignungsverfahrens stellt, beziehungsweise wenn eine materielle durch eine formelle Enteignung ergänzt wird ( BGE 112 Ib 516 E. 1a mit Hinweisen). Die Beschwerdeführerin als betroffene Grundeigentümerin ist zur Beschwerde berechtigt ( Art. 103 lit. a OG ). Auf die im übrigen form- und fristgerecht eingereichte Beschwerde ist daher grundsätzlich einzutreten.</w:t>
      </w:r>
    </w:p>
    <w:p>
      <w:r>
        <w:rPr>
          <w:b/>
        </w:rPr>
        <w:t>E. 2</w:t>
      </w:r>
    </w:p>
    <w:p>
      <w:r>
        <w:t>a) Die Beschwerdeführerin rügt, das Verwaltungsgericht habe im angefochtenen Entscheid trotz rechtlicher Verpflichtung gemäss Art. 35 Abs. 1 VwVG keine Rechtsmittelbelehrung angebracht. Das verstosse gegen Art. 4 BV . Der erwähnte Vorwurf der BGE 114 Ib 112 S. 116 Beschwerdeführerin ist zwar berechtigt. Da sie jedoch rechtzeitig das zutreffende Rechtsmittel erhoben hat, ist ihr aus der beanstandeten Unterlassung kein Nachteil erwachsen. Diese bleibt somit ohne Folgen. Auf die Rüge der fehlenden Rechtsmittelbelehrung ist daher nicht einzutreten ( BGE 104 V 166 /167 E. 3 mit Hinweis). b) Die Gemeinde Trimmis verlangt eine Abweisung der Beschwerde schon aus formellen Gründen. Sie wirft dem Verwaltungsgericht vor, es habe die von der Beschwerdeführerin im vorinstanzlichen Verfahren eingereichte Eingabe vom 3. November bzw. 11. November 1986 zu Unrecht als "Anschlussrekurs" behandelt und sei deshalb zu Unrecht auf dieselbe eingetreten. Die Umdeutung der genannten Eingabe sei willkürlich und verletze die im Verwaltungsgerichtsprozess geltenden Verfahrensgrundsätze. Insbesondere seien die Art. 22 Abs. 1 und 2 des kantonalen Enteignungsgesetzes in Verbindung mit Art. 52 VGG verletzt. Es wäre insoweit das Urteil des Verwaltungsgerichtes aufzuheben und zu modifizieren gewesen, was allerdings die Erhebung einer staatsrechtlichen Beschwerde vorausgesetzt hätte. Im vorliegenden Fall sei dieses Rechtsmittel jedoch nicht zur Verfügung gestanden, denn das Verwaltungsgericht habe den Anschlussrekurs vollumfänglich abgewiesen. Es habe deshalb an der Beschwerde gefehlt, ohne die ein Weiterzug an das Bundesgericht nicht möglich sei. Weil der Entscheid des Verwaltungsgerichtes nun aber von der Gegenpartei weitergezogen worden sei, könne dieser Einwand erneut vorgetragen werden. Wenn die Vorinstanz indessen zu Unrecht auf den Anschlussrekurs eingetreten sei, dann führe dies zu einer Abweisung der jetzt erhobenen Beschwerde, da in diesem Fall das Fundament des Rechtsmittels fehle. Diese Argumentation ist unzutreffend. Die von der Beschwerdegegnerin vorgetragene Rüge kann - wie sie selbst schreibt - nur im Rahmen einer staatsrechtlichen Beschwerde vorgebracht werden. Sie kann daher nicht Gegenstand des zu beurteilenden verwaltungsgerichtlichen Beschwerdeverfahrens bilden. Die Verwaltungsgerichtsbeschwerde stützt sich im vorliegenden Fall auf Art. 34 Abs. 1 RPG , wonach sie unter anderem gegen "Entscheide letzter kantonaler Instanzen über Entschädigungen als Folge von Eigentumsbeschränkungen (Art. 5)" zulässig ist. Auch auf Art. 34 RPG gestützte Verwaltungsgerichtsbeschwerden können nur eine Überprüfung des Bundesrechts, nicht dagegen kantonaler Vorschriften zum Gegenstand haben. Die Frage der Voraussetzungen der Zulässigkeit eines Anschlussrekurses bei einem kantonalen BGE 114 Ib 112 S. 117 Verwaltungsgericht ist dagegen eine solche des kantonalen Rechts, die der staatsrechtlichen und nicht der Verwaltungsgerichtsbeschwerde unterliegt. Weil die Gemeinde Trimmis durch diese Frage weder wie eine Privatperson noch in ihrer Autonomie betroffen ist, hätte sie gegen die erwähnte Behandlung der genannten Eingabe somit selbst dann nicht staatsrechtliche Beschwerde führen können, wenn sie vom angefochtenen Entscheid hinsichtlich der Behandlung des Anschlussrekurses beschwert gewesen wäre. Sie wäre dazu nicht legitimiert gewesen. Deshalb ist sie erst recht nicht befugt, diese Rüge im Rahmen des vorliegenden Verfahrens mit ihrer Beschwerdeantwort zu erheben.</w:t>
      </w:r>
    </w:p>
    <w:p>
      <w:r>
        <w:rPr>
          <w:b/>
        </w:rPr>
        <w:t>E. 3</w:t>
      </w:r>
    </w:p>
    <w:p>
      <w:r>
        <w:t>Es ist unbestritten, dass ein Teil des Grundstückes Nr. 377 mit der Schaffung der Ortsplanung am 19. Dezember 1972 der Zone für öffentliche Bauten und Anlagen zugewiesen wurde. Die regierungsrätliche Genehmigung dieser Planungsmassnahme erfolgte am 18. Juni 1973. Daraufhin verlangte die Gemeinde Trimmis am 15. Februar 1983 gestützt auf Art. 27 Abs. 3 KRG durch schriftliche Bekanntgabe ihres Angebotes die Übertragung des Eigentums dieses Parzellenteils an sie. Das Verwaltungsgericht hat angenommen, der Einbezug eines Teils von Parzelle Nr. 377 in die Zone für öffentliche Bauten und Anlagen habe eine materielle Enteignung bewirkt. Es ist somit davon ausgegangen, dass der der Zone für öffentliche Bauten und Anlagen zugewiesene Teil des Grundstückes Nr. 377 im Zeitpunkt des Inkrafttretens dieser Planung, d.h. am 18. Juni 1973, Bauland im enteignungsrechtlichen Sinn gewesen ist. Dieser Annahme widerspricht die Gemeinde ausdrücklich, und das Bundesamt für Raumplanung fordert das Bundesgericht auf, den angefochtenen Entscheid auch in diesem Punkte zu überprüfen. Streitgegenstand sei zwar nicht die Entschädigungspflicht, sondern die Entschädigungshöhe. Die Frage der Entschädigungspflicht sei aber trotzdem zu prüfen. Denn wenn keine materielle Enteignung gegeben sei, sei die Forderung der Beschwerdeführerin nach einer Erhöhung der Entschädigungssumme von vornherein unbegründet. Im verwaltungsgerichtlichen Beschwerdeverfahren gilt der Grundsatz der Rechtsanwendung von Amtes wegen. Das Bundesgericht darf zwar weder zugunsten noch zuungunsten der Parteien über deren Begehren hinausgehen. An die Begründung der Begehren ist es aber nicht gebunden ( Art. 114 Abs. 1 OG ). Angesichts dieser Rechtslage erscheint es in der Tat geboten, zunächst zu BGE 114 Ib 112 S. 118 prüfen, ob der zur Diskussion stehende Teil der Parzelle Nr. 377 am 18. Juni 1973 Bauland im enteignungsrechtlichen Sinn darstellte. Sollte der Baulandcharakter verneint werden, so würde es gleichwohl bei einer Entschädigung von Fr. 70.-- aus materieller Enteignung bleiben, weil die Gemeinde Trimmis diese vom Verwaltungsgericht zugesprochene Entschädigung nicht mit Verwaltungsgerichtsbeschwerde angefochten hat ( Art. 114 Abs. 1 OG , Art. 34 Abs. 2 RPG ).</w:t>
      </w:r>
    </w:p>
    <w:p>
      <w:r>
        <w:rPr>
          <w:b/>
        </w:rPr>
        <w:t>E. 4</w:t>
      </w:r>
    </w:p>
    <w:p>
      <w:r>
        <w:t>Nach der Rechtsprechung des Bundesgerichtes (die ausführlich in BGE 112 Ib 389 f. E. 3 wiedergegeben ist) liegt eine materielle Enteignung dann vor,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hierfür keine Entschädigung geleistet würde. In beiden Fällen ist die Möglichkeit einer zukünftigen besseren Nutzung der Sache indessen nur zu berücksichtigen, wenn im massgebenden Zeitpunkt anzunehmen war, sie lasse sich mit hoher Wahrscheinlichkeit in naher Zukunft verwirklichen. Unter besserer Nutzung eines Grundstückes ist in der Regel die Möglichkeit seiner Überbauung zu verstehen.</w:t>
      </w:r>
    </w:p>
    <w:p>
      <w:r>
        <w:rPr>
          <w:b/>
        </w:rPr>
        <w:t>E. 5</w:t>
      </w:r>
    </w:p>
    <w:p>
      <w:r>
        <w:t>Im angefochtenen Entscheid hält die Vorinstanz fest, die Ortsplanung vom 19. Dezember 1972, welche am 18. Juni 1973 genehmigt worden ist, sei die erste Ortsplanung der Gemeinde Trimmis. Vorher habe lediglich ein interimistisches Baugesetz bestanden. Dieses Baugesetz genügte den Anforderungen des Bundesgesetzes vom 8. Oktober 1971 über den Schutz der Gewässer gegen Verunreinigung (Art. 19/20 GSchG), das am 1. Juli 1972 in Kraft getreten ist, nicht. Die am 18. Juni 1973 genehmigte Zuordnung eines Teils der Parzelle Nr. 377 zur Zone für öffentliche Bauten und Anlagen stellt somit keine Auszonung aus der Bauzone dar. Es handelt sich vielmehr um eine Nichteinzonung in das Baugebiet, im Sinne von mit privaten Bauten überbaubarem Gebiet (vgl. BGE 112 Ib 400 E. 5b; BGE 112 Ib 110 ff. E. 3). Nach der Rechtsprechung des Bundesgerichtes kann auch die Nichteinzonung eines Grundstückes den Eigentümer enteignungsähnlich BGE 114 Ib 112 S. 119 treffen. Das ist etwa dann der Fall, wenn es um baureifes oder grob erschlossenes Land geht, das von einem gewässerschutzrechtskonformen Kanalisationsprojekt erfasst wird, und der Eigentümer für dessen Erschliessung und Überbauung schon erhebliche Kosten aufgewendet hat. In einem solchen Fall können Umstände vorliegen, welche die Einzonung des Landes geboten hätten ( BGE 112 Ib 401 E. 6 mit Hinweisen). Die landwirtschaftlich genutzte Parzelle Nr. 377 der Beschwerdeführerin grenzt im Norden an die Obergass (Kantonsstrasse) und steigt von da gegen Süden hin an. Nördlich der Kantonsstrasse besitzt die Beschwerdeführerin eine weitere überbaute Liegenschaft. Im Osten grenzt die Parzelle an Land der reformierten Kirchgemeinde, auf welchem im unteren Teil das Pfarrhaus steht. Weiter oben befindet sich die Kirche und nach oben anschliessend der Friedhof. Auf der Höhe der südlichen Friedhofsmauer durchquert ein Mäuerchen das Grundstück der Beschwerdeführerin von Osten nach Westen. Von da an steigt die Parzelle weiter nach Süden an. In der südwestlichen Ecke steht ein grosser, neu gebauter Stall. Im unteren Teil der Parzelle gegen die Obergass hin, stehen ca. in der Mitte des Grundstückes eine landwirtschaftlich genutzte Scheune, in der nordwestlichen Ecke ein Wohnhaus und etwas weiter oben ein Stall. Der nordwestliche Teil der Parzelle Nr. 377 liegt gemäss dem Zonenplan aus dem Jahre 1973 in der Dorfzone, der nordöstliche Teil in der Zone für öffentliche Bauten und Anlagen. Die Grenze verläuft senkrecht zur Obergass, mitten durch die Scheune. Der südliche Teil der Parzelle, d.h. ab dem erwähnten Mäuerchen, liegt in der Wohnzone W2. Der der Zone für öffentliche Bauten und Anlagen zugeschiedene Teil von Parzelle Nr. 377 ist somit rundherum von Bauzonenland umgeben. Was die Erschliessung betrifft, so kann der zur Diskussion stehende Teil der Parzelle Nr. 377 in bezug auf Wasser, Kanalisation und Elektrizität als groberschlossen betrachtet werden. Umstritten ist die Frage, ob das Land auch strassenmässig erschlossen sei. Aufgrund der am Augenschein gemachten Feststellungen ist dies ohne weiteres zu bejahen. Eine Zufahrt, zum Beispiel verbunden mit einer grösseren Einstellgarage, ist von der im Norden gelegenen Kantonsstrasse aus ohne weiteres möglich. Es dürften zwar grössere Terrainveränderungen vorzunehmen sein, doch bilden diese kein Hindernis zur Annahme, das Land sei hinreichend erschlossen. Auf weitere Möglichkeiten der strassenmässigen Erschliessung ist bei dieser Sachlage nicht einzugehen. BGE 114 Ib 112 S. 120 Wie sich am Augenschein ergeben hat, liegt der zur Diskussion stehende Teil von Parzelle Nr. 377 eindeutig innerhalb des engeren Baugebietes. Wäre der der Zone für öffentliche Bauten und Anlagen zugeschiedene Grundstücksteil nicht dieser Zone zugeteilt worden, so wäre er offensichtlich in eine Bauzone einbezogen worden, wurde doch sogar der südlich der erwähnten kleinen Mauer gelegene Teil derselben Parzelle der Wohnzone W2 zugewiesen. Eine Zuteilung zu einer Nichtbauzone kann ausgeschlossen werden und wäre angesichts der Planungs- und Erschliessungssituation auch sachlich nicht vertretbar gewesen. Die Gemeinde erwägt denn auch bezeichnenderweise heute lediglich die Auszonung des südlich des schon mehrfach erwähnten Mäuerchen gelegenen Landes. Der Nichteinbezug des in unmittelbarer Nähe des Dorfkerns gelegenen Landes, welches in der Zone für öffentliche Bauten und Anlagen liegt, in eine Bauzone bewirkte angesichts der vorliegenden Umstände am 18. Juni 1973 für die Beschwerdeführerin eine materielle Enteignung.</w:t>
      </w:r>
    </w:p>
    <w:p>
      <w:r>
        <w:rPr>
          <w:b/>
        </w:rPr>
        <w:t>E. 6</w:t>
      </w:r>
    </w:p>
    <w:p>
      <w:r>
        <w:t>a) Die Beschwerdeführerin hält die Voraussetzungen für eine materielle Enteignung auch in bezug auf den der Dorfzone zugeschiedenen Teil von Parzelle Nr. 377 für erfüllt, da diese zur Hälfte nicht mehr überbaut werden könne. Abgesehen davon könne die Reduktion der Ausnützungsziffer eine materielle Enteignung ergeben. Dieser Anspruch fällt nach Auffassung des Verwaltungsgerichtes nicht unter die für Zone für öffentliche Bauten und Anlagen geschaffene Spezialregelung von Art. 27 Abs. 3 KRG . Deshalb sei für seine Geltendmachung die Vorschrift von Art. 18 Abs. 2 der Vollzugsverordnung zum Enteignungsgesetz des Kantons Graubünden vom 29. Mai 1958 in der Fassung vom 2. Juni 1978 (VVzEntG) anwendbar. Danach verjährt der Anspruch aus materieller Enteignung in fünf Jahren seit Inkrafttreten der Eigentumsbeschränkung, sofern keine besondere gesetzliche Regelung besteht. Bei dieser Frist handelt es sich nach Auffassung des Verwaltungsgerichtes um eine Verwirkungsfrist, die von Amtes wegen zu berücksichtigen sei. Der Anspruch gehe nämlich als solcher unter, weil die Geltendmachung des Rechtes befristet werde. Da der angebliche Anspruch am 18. Juni 1973 entstanden wäre und er erstmals mit der Vernehmlassung der Beschwerdeführerin vom 23. September 1985 geltend gemacht worden sei, sei die gesetzliche Frist längst verstrichen und der Anspruch damit verwirkt. Die fünfjährige Frist gemäss Art. 18 VVzEntG gelte zwar erst seit dem BGE 114 Ib 112 S. 121 1. Januar 1979. Sie habe daher auch erst ab diesem Zeitpunkt zu laufen beginnen können. Da der Anspruch aber erst 1985 geltend gemacht worden sei, sei sie jedoch offensichtlich abgelaufen. Die Beschwerdeführerin hält diese Betrachtungsweise des Verwaltungsgerichtes für willkürlich. Ob dem so ist oder ob die Auslegung von Art. 18 Abs. 2 VVzEntG durch das Verwaltungsgericht verfassungsrechtlich noch haltbar ist, kann, wie die nachfolgenden Ausführungen zeigen, im vorliegenden Fall offen bleiben. Der Wortlaut der erwähnten Bestimmung lässt jedenfalls die Rüge der Beschwerdeführerin als verständlich erscheinen. b) Das Verwaltungsgericht führt im vorliegenden Zusammenhang weiter aus, die Aufteilung der Parzelle Nr. 377 in einen der Zone für öffentliche Bauten und Anlagen und einen der Dorfzone zugewiesenen Teil bewirke für das in der Bauzone verbliebene Land jedenfalls keine materielle Enteignung. Auf dieser Restparzelle bestünden nämlich aufgrund von Form und Ausdehnung noch erhebliche Überbauungsmöglichkeiten. Insbesondere vermöge eine Ausnützungsziffer von 0,6 statt 0,8 keine materielle Enteignung zu bewirken. Diese Auffassung erscheint zutreffend. Für die Abgrenzung zwischen entschädigungslosen und entschädigungspflichtigen Eigentumsbeschränkungen ist nach der bundesgerichtlichen Rechtsprechung darauf abzustellen, ob auf der betroffenen Parzelle eine bestimmungsgemässe, wirtschaftlich gute Nutzung weiterhin möglich ist ( BGE 111 Ib 264 mit Hinweisen). So erblickte das Bundesgericht weder in der Auszonung eines Viertels einer Parzelle noch darin, dass ein Grundstück zu einem Drittel mit einem Bauverbot belegt wurde, einen enteignungsähnlichen Tatbestand, da es zum Schluss gelangte, die Eigentümer könnten ihre Parzellen auch nach dem Eingriff in angemessener, wirtschaftlich sinnvollerweise nutzen ( BGE 111 Ib 264 ; 112 Ib 268 E. 4). Das trifft nun für den der Dorfzone zugeschiedenen Teil von Parzelle Nr. 377, wie das Verwaltungsgericht zutreffend annimmt, zu. Die von der Beschwerdeführerin erwähnten Einschränkungen in den Überbauungsmöglichkeiten schliessen eine angemessene und wirtschaftlich durchaus noch sinnvolle Nutzung des Dorfzonenlandes keineswegs aus. Das geht nicht zuletzt aus den von der Beschwerdeführerin dem Verwaltungsgericht am 15. Dezember 1986 selbst eingereichten Akten hervor. Dass das Verwaltungsgericht zusätzlich zum Augenschein nicht noch eine Expertise für die Abklärung der Überbauungsmöglichkeiten machen liess, BGE 114 Ib 112 S. 122 bedeutet deshalb keineswegs eine Verweigerung des rechtlichen Gehörs.</w:t>
      </w:r>
    </w:p>
    <w:p>
      <w:r>
        <w:rPr>
          <w:b/>
        </w:rPr>
        <w:t>E. 7</w:t>
      </w:r>
    </w:p>
    <w:p>
      <w:r>
        <w:t>a) Nach der Rechtsprechung des Bundesgerichtes findet beim Einbezug von Bauland im enteignungsrechtlichen Sinn in eine Zone für öffentliche Bauten und Anlagen in jenem Zeitpunkt, in dem die Eigentumsbeschränkung formell in Rechtskraft erwächst, eine materielle Enteignung statt ( BGE 112 Ib 390 E. 3 mit Hinweisen). In diesem Moment verliert das derart belastete Land seinen vormaligen Wert als Bauland;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Der Restwert, der dem Grundstück nach Inkrafttreten der Eigentumsbeschränkung verbleibt, macht die Preissteigerung mit, die sich von diesem Zeitpunkt an für landwirtschaftlichen Boden ergibt. Wird das Heimschlagsrecht erst Jahre nach der materiellen Enteignung ausgeübt, so hat die Entschädigung für die formelle Enteignung dem Wert im Zeitpunkt des Heimschlags zu entsprechen. Nur wenn zwischen dem Zeitpunkt der materiellen und jenem der formellen Enteignung keine nennenswerte Preisentwicklung stattgefunden hat, kann davon abgesehen werden, die Schätzungstage auseinanderzuhalten (BGE vom 17. Dezember 1986 i.S. Erbengemeinschaft Benoit c. Einwohnergemeinde Biel, publiziert in: Pr 76/1987 Nr. 182 E. 10b). Es besteht kein Anlass, von dieser Rechtsprechung abzuweichen. b) Das Verwaltungsgericht ist für die Berechnung der Entschädigung aus materieller Enteignung in zutreffender Weise vom Baulandwert im Zeitpunkt des Inkrafttretens der Eigentumsbeschränkung, also vom Wert am 18. Juni 1973 ausgegangen. Es hat dabei zu Recht die statistische Methode angewendet und erklärt, da es in Trimmis vor dem Erlass der Ortsplanung noch keine Zonenordnung gegeben habe, sei die Ausnützungsmöglichkeit im Prinzip bei allen Grundstücken gleich gewesen. Der Vergleich mit Grundstücken, die heute nicht in der Dorfzone, sondern in einer Wohnzone mit geringer Ausnützung lägen, sei demnach statthaft, da im massgebenden Zeitpunkt im ganzen Gemeindegebiet noch keine Ausnützungsziffern bestanden hätten. Das Grundstück sei BGE 114 Ib 112 S. 123 von seiner Qualität und Lage her als durchschnittlich zu beurteilen. Es befinde sich zwar im Zentrum der Gemeinde, habe aber keine besondere Aussichtslage und sei zwischen bestehenden Gebäuden und einer Felswand eingeklemmt. In Trimmis seien für Baugrundstücke in der fraglichen Zeit folgende Preise bezahlt worden: 1971: Fr. 34.-- bis 50.-- /m2; 1972: Fr. 51.-- bis 75.-- /m2; 1973: Fr. 52.-- bis 80.-- /m2. Die Durchschnittspreise lauteten wie folgt: 1971 Fr. 41.-- /m2; 1972 Fr. 57.-- /m2; 1973 Fr. 71.-- /m2 und als Durchschnitt 1971 bis 1973 ergäbe sich Fr. 59.-- /m2. Bei diesen Marktpreisen dürfte darauf abgestellt werden, dass die Parzelle Nr. 377 Mitte 1973 einen Baulandwert von etwa Fr. 70.-- /m2 aufgewiesen habe, wobei dies angesichts der eher durchschnittlichen Qualität an der oberen Grenze liege. Nach der bis zum Stichtag geltenden interimistischen Bauordnung für die Gemeinde Trimmis waren im Dorfkern und im unmittelbar daran grenzenden Baugebiet Bauten bis zu zwei Vollgeschossen gestattet (Art. 6 dieser Bauordnung). Das Verwaltungsgericht hat die interimistische Bauordnung der Gemeinde Trimmis seiner Entschädigungsbemessung in zutreffender Weise zugrunde gelegt. Die von ihm zugezogenen Vergleichspreise erscheinen im Lichte der damals bestehenden Überbauungsmöglichkeiten auf der Parzelle Nr. 377 durchaus in Ordnung. Überbauungsmöglichkeiten, auf denen die Verkehrswertberechnungen der Beschwerdeführerin beruhen, fehlt jegliche rechtliche Grundlage. Ihre Kritik an der von der Vorinstanz beschriebenen geographischen Lage der Parzelle ist zwar ein Stück weit berechtigt. Wie der Augenschein aber deutlich gezeigt hat, erscheint ein Baulandwert von Fr. 70.-- /m2 für die Parzelle Nr. 377 bezogen auf den 18. Juni 1973 als durchaus angemessen. Dabei ist zu berücksichtigen, dass für deren Überbauung noch erhebliche Erschliessungsaufwendungen hätten getätigt werden müssen. Mit Ausnahme des Verkaufs einer Liegenschaft vom 21. August 1973 waren bei den übrigen am Augenschein besichtigten Parzellen keine derart grossen Erschliessungsarbeiten nötig, wie sie bei der Parzelle Nr. 377 angefallen wären. Die vom Verwaltungsgericht erhobenen Grundstückspreise ergeben eine genügende Schätzungsgrundlage, so dass die von der Beschwerdeführerin dem vorinstanzlichen Entscheid gegenüber erhobene Kritik in diesem Punkt als unbegründet erscheint. Ist genügend statistisches Material für eine Verkehrswertschätzung vorhanden, besteht kein Anspruch seitens der Beschwerdeführerin BGE 114 Ib 112 S. 124 auf einen Amtsbericht des Grundbuchamtes Landquart mit weiteren Angaben über Landverkäufe. c) Schliesslich kritisiert die Beschwerdeführerin die Ermittlung des Restlandwertes durch das Verwaltungsgericht. Sie erklärt, im Jahre 1983 hätten die landwirtschaftlichen Bodenpreise in Trimmis und Umgebung Fr. 20.-- bis 30.-- betragen. Das Verwaltungsgericht führt hiezu lediglich aus, nach den ihm bekannten Erfahrungswerten im Raume Churer Rheintal-Domleschg sei der landwirtschaftliche Restwert im Zeitpunkt der Übernahme auf Fr. 10.-- /m2 festzusetzen. Dabei dürfe auch dieser Preis eher als hoch bezeichnet werden, da sich die Parzelle von ihrer Form und Grösse her nicht besonders gut für die Bewirtschaftung eigne. Diese Ausführungen des Verwaltungsgerichtes sind offensichtlich ungenügend. Auch Restlandwerte sind nach der statistischen Methode zu berechnen. Im angefochtenen Entscheid fehlt jeglicher Hinweis auf Vergleichspreise für landwirtschaftliches Kulturland im Raume Trimmis. Die vom Verwaltungsgericht verwendeten Schätzungskriterien für den Kulturlandwert der Parzelle Nr. 377 sind zu pauschal, zuwenig aussagekräftig und beziehen sich offenbar auf das Jahr 1983. Einer Liste des Grundbuchamtes Landquart vom 30. April 1976 sind Kulturlandpreise ausserhalb der Bauzone für die Zeit von 1969 bis 1973 von Fr. 6.-- bis 17.-- zu entnehmen. Für den Zeitpunkt des Heimschlages sind in den Akten jedoch keinerlei Vergleichspreise enthalten. Unter diesen Umständen liegt eine Verletzung des rechtlichen Gehörs vor, weil das Verwaltungsgericht bloss mit einer pauschalen Verweisung auf ihm bekannte Erfahrungswerte das Begehren der Beschwerdeführerin auf Einholung eines Amtsberichts des Grundbuchamtes Landquart über landwirtschaftliche Bodenkäufe abgetan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